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0B7A5" w14:textId="046EF9C3" w:rsidR="00B54196" w:rsidRDefault="00424DB4">
      <w:pPr>
        <w:rPr>
          <w:rFonts w:ascii="Twinkl Cursive Unlooped" w:hAnsi="Twinkl Cursive Unlooped"/>
          <w:color w:val="2F5496" w:themeColor="accent1" w:themeShade="BF"/>
          <w:sz w:val="24"/>
          <w:szCs w:val="24"/>
        </w:rPr>
      </w:pPr>
      <w:bookmarkStart w:id="0" w:name="_GoBack"/>
      <w:bookmarkEnd w:id="0"/>
      <w:r w:rsidRPr="00424DB4">
        <w:rPr>
          <w:rFonts w:ascii="Twinkl Cursive Unlooped" w:hAnsi="Twinkl Cursive Unlooped"/>
          <w:color w:val="2F5496" w:themeColor="accent1" w:themeShade="BF"/>
          <w:sz w:val="24"/>
          <w:szCs w:val="24"/>
        </w:rPr>
        <w:t>How will my child with Special Educational Needs or Disabilities be supported at Wrekin View?</w:t>
      </w:r>
    </w:p>
    <w:p w14:paraId="3070734D" w14:textId="64347252" w:rsidR="00424DB4" w:rsidRDefault="00424DB4">
      <w:pPr>
        <w:rPr>
          <w:rFonts w:ascii="Twinkl Cursive Unlooped" w:hAnsi="Twinkl Cursive Unlooped"/>
        </w:rPr>
      </w:pPr>
      <w:r w:rsidRPr="007A1CEC">
        <w:rPr>
          <w:rFonts w:ascii="Twinkl Cursive Unlooped" w:hAnsi="Twinkl Cursive Unlooped"/>
        </w:rPr>
        <w:t xml:space="preserve">Initially concerns may come from class teachers or parents. </w:t>
      </w:r>
      <w:r w:rsidR="007A1CEC" w:rsidRPr="007A1CEC">
        <w:rPr>
          <w:rFonts w:ascii="Twinkl Cursive Unlooped" w:hAnsi="Twinkl Cursive Unlooped"/>
        </w:rPr>
        <w:t>A conversation will take place between both parties, sharing these concerns before beginning at Wave 1 on the pathway of additional need</w:t>
      </w:r>
      <w:r w:rsidR="007A1CEC">
        <w:rPr>
          <w:rFonts w:ascii="Twinkl Cursive Unlooped" w:hAnsi="Twinkl Cursive Unlooped"/>
        </w:rPr>
        <w:t xml:space="preserve"> and agreeing next steps.</w:t>
      </w:r>
    </w:p>
    <w:p w14:paraId="4B12B005" w14:textId="177CECA5" w:rsidR="007A1CEC" w:rsidRPr="00B76B3B" w:rsidRDefault="007A1CEC" w:rsidP="00B76B3B">
      <w:pPr>
        <w:jc w:val="center"/>
        <w:rPr>
          <w:rFonts w:ascii="Twinkl Cursive Unlooped" w:hAnsi="Twinkl Cursive Unlooped"/>
          <w:b/>
          <w:bCs/>
          <w:sz w:val="24"/>
          <w:szCs w:val="24"/>
          <w:u w:val="single"/>
        </w:rPr>
      </w:pPr>
      <w:r w:rsidRPr="00B76B3B">
        <w:rPr>
          <w:rFonts w:ascii="Twinkl Cursive Unlooped" w:hAnsi="Twinkl Cursive Unlooped"/>
          <w:b/>
          <w:bCs/>
          <w:sz w:val="24"/>
          <w:szCs w:val="24"/>
          <w:u w:val="single"/>
        </w:rPr>
        <w:t>Wave 1</w:t>
      </w:r>
    </w:p>
    <w:p w14:paraId="2E8F3256" w14:textId="034DC08F" w:rsidR="007A1CEC" w:rsidRDefault="007A1CEC">
      <w:pPr>
        <w:rPr>
          <w:rFonts w:ascii="Twinkl Cursive Unlooped" w:hAnsi="Twinkl Cursive Unlooped"/>
        </w:rPr>
      </w:pPr>
      <w:r>
        <w:rPr>
          <w:rFonts w:ascii="Twinkl Cursive Unlooped" w:hAnsi="Twinkl Cursive Unlooped"/>
        </w:rPr>
        <w:lastRenderedPageBreak/>
        <w:t>At the first stage the class teacher delivers quality teaching direct to all pupils with small adaptations made to ensure all pupils can access the curriculum. This may include:</w:t>
      </w:r>
    </w:p>
    <w:p w14:paraId="58E0EBEA" w14:textId="3522CA98"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Revisiting previously taught concepts and building on from where the pupil is at</w:t>
      </w:r>
      <w:r w:rsidR="00614570">
        <w:rPr>
          <w:rFonts w:ascii="Twinkl Cursive Unlooped" w:hAnsi="Twinkl Cursive Unlooped"/>
        </w:rPr>
        <w:t>.</w:t>
      </w:r>
    </w:p>
    <w:p w14:paraId="615EB111" w14:textId="28B93C30"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Delivering new learning in small chunks to reduce memory overload.</w:t>
      </w:r>
    </w:p>
    <w:p w14:paraId="0ABC8628" w14:textId="6CD421A1"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Providing opportunities to overlearn the new concepts, in different contexts.</w:t>
      </w:r>
    </w:p>
    <w:p w14:paraId="211B2077" w14:textId="02EE3C3A"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lastRenderedPageBreak/>
        <w:t>Checking in with the pupil to ensure he/she understands what to do and what is expected of them. Support is offered to address misconceptions.</w:t>
      </w:r>
    </w:p>
    <w:p w14:paraId="08892CA7" w14:textId="7ACF1846"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Using models and visual prompts to aid the pupil.</w:t>
      </w:r>
    </w:p>
    <w:p w14:paraId="75E31D0D" w14:textId="1B638FE8" w:rsidR="007A1CEC" w:rsidRDefault="007A1CEC" w:rsidP="007A1CEC">
      <w:pPr>
        <w:pStyle w:val="ListParagraph"/>
        <w:numPr>
          <w:ilvl w:val="0"/>
          <w:numId w:val="1"/>
        </w:numPr>
        <w:rPr>
          <w:rFonts w:ascii="Twinkl Cursive Unlooped" w:hAnsi="Twinkl Cursive Unlooped"/>
        </w:rPr>
      </w:pPr>
      <w:r>
        <w:rPr>
          <w:rFonts w:ascii="Twinkl Cursive Unlooped" w:hAnsi="Twinkl Cursive Unlooped"/>
        </w:rPr>
        <w:t xml:space="preserve">Enlarging the text or simply reducing the amount of text presented at </w:t>
      </w:r>
      <w:r w:rsidR="00B76B3B">
        <w:rPr>
          <w:rFonts w:ascii="Twinkl Cursive Unlooped" w:hAnsi="Twinkl Cursive Unlooped"/>
        </w:rPr>
        <w:t xml:space="preserve">any </w:t>
      </w:r>
      <w:r>
        <w:rPr>
          <w:rFonts w:ascii="Twinkl Cursive Unlooped" w:hAnsi="Twinkl Cursive Unlooped"/>
        </w:rPr>
        <w:t>one time.</w:t>
      </w:r>
    </w:p>
    <w:p w14:paraId="08750F9B" w14:textId="51364AE1" w:rsidR="00B76B3B" w:rsidRDefault="00B76B3B" w:rsidP="007A1CEC">
      <w:pPr>
        <w:pStyle w:val="ListParagraph"/>
        <w:numPr>
          <w:ilvl w:val="0"/>
          <w:numId w:val="1"/>
        </w:numPr>
        <w:rPr>
          <w:rFonts w:ascii="Twinkl Cursive Unlooped" w:hAnsi="Twinkl Cursive Unlooped"/>
        </w:rPr>
      </w:pPr>
      <w:r>
        <w:rPr>
          <w:rFonts w:ascii="Twinkl Cursive Unlooped" w:hAnsi="Twinkl Cursive Unlooped"/>
        </w:rPr>
        <w:t>The use of an individual whiteboard to give answers visually or to record words or questions of importance.</w:t>
      </w:r>
    </w:p>
    <w:p w14:paraId="2AE37DEB" w14:textId="5A197CEA" w:rsidR="00B76B3B" w:rsidRDefault="00B76B3B" w:rsidP="007A1CEC">
      <w:pPr>
        <w:pStyle w:val="ListParagraph"/>
        <w:numPr>
          <w:ilvl w:val="0"/>
          <w:numId w:val="1"/>
        </w:numPr>
        <w:rPr>
          <w:rFonts w:ascii="Twinkl Cursive Unlooped" w:hAnsi="Twinkl Cursive Unlooped"/>
        </w:rPr>
      </w:pPr>
      <w:r>
        <w:rPr>
          <w:rFonts w:ascii="Twinkl Cursive Unlooped" w:hAnsi="Twinkl Cursive Unlooped"/>
        </w:rPr>
        <w:t>The use of maths equipment to aid calculations</w:t>
      </w:r>
    </w:p>
    <w:p w14:paraId="1ED9F8F2" w14:textId="2A55D7DA" w:rsidR="00B76B3B" w:rsidRDefault="00B76B3B" w:rsidP="007A1CEC">
      <w:pPr>
        <w:pStyle w:val="ListParagraph"/>
        <w:numPr>
          <w:ilvl w:val="0"/>
          <w:numId w:val="1"/>
        </w:numPr>
        <w:rPr>
          <w:rFonts w:ascii="Twinkl Cursive Unlooped" w:hAnsi="Twinkl Cursive Unlooped"/>
        </w:rPr>
      </w:pPr>
      <w:r>
        <w:rPr>
          <w:rFonts w:ascii="Twinkl Cursive Unlooped" w:hAnsi="Twinkl Cursive Unlooped"/>
        </w:rPr>
        <w:lastRenderedPageBreak/>
        <w:t>Planning for opportunities to try new things in a ‘safe’ space.</w:t>
      </w:r>
    </w:p>
    <w:p w14:paraId="52DA020F" w14:textId="14A3A520" w:rsidR="00B76B3B" w:rsidRDefault="00B76B3B" w:rsidP="007A1CEC">
      <w:pPr>
        <w:pStyle w:val="ListParagraph"/>
        <w:numPr>
          <w:ilvl w:val="0"/>
          <w:numId w:val="1"/>
        </w:numPr>
        <w:rPr>
          <w:rFonts w:ascii="Twinkl Cursive Unlooped" w:hAnsi="Twinkl Cursive Unlooped"/>
        </w:rPr>
      </w:pPr>
      <w:r>
        <w:rPr>
          <w:rFonts w:ascii="Twinkl Cursive Unlooped" w:hAnsi="Twinkl Cursive Unlooped"/>
        </w:rPr>
        <w:t>Considering where the pupil sits in the class</w:t>
      </w:r>
    </w:p>
    <w:p w14:paraId="65028C59" w14:textId="297C7EE8" w:rsidR="00892215" w:rsidRDefault="00892215" w:rsidP="00892215">
      <w:pPr>
        <w:rPr>
          <w:rFonts w:ascii="Twinkl Cursive Unlooped" w:hAnsi="Twinkl Cursive Unlooped"/>
        </w:rPr>
      </w:pPr>
    </w:p>
    <w:p w14:paraId="750262E1" w14:textId="2A8A5F23" w:rsidR="00B76B3B" w:rsidRPr="00892215" w:rsidRDefault="00B76B3B" w:rsidP="00892215">
      <w:pPr>
        <w:rPr>
          <w:rFonts w:ascii="Twinkl Cursive Unlooped" w:hAnsi="Twinkl Cursive Unlooped"/>
        </w:rPr>
      </w:pPr>
      <w:r w:rsidRPr="00892215">
        <w:rPr>
          <w:rFonts w:ascii="Twinkl Cursive Unlooped" w:hAnsi="Twinkl Cursive Unlooped"/>
        </w:rPr>
        <w:t xml:space="preserve">In addition, class teachers will be constantly observing pupils, offering feedback on their </w:t>
      </w:r>
      <w:proofErr w:type="gramStart"/>
      <w:r w:rsidRPr="00892215">
        <w:rPr>
          <w:rFonts w:ascii="Twinkl Cursive Unlooped" w:hAnsi="Twinkl Cursive Unlooped"/>
        </w:rPr>
        <w:t>work</w:t>
      </w:r>
      <w:proofErr w:type="gramEnd"/>
      <w:r w:rsidRPr="00892215">
        <w:rPr>
          <w:rFonts w:ascii="Twinkl Cursive Unlooped" w:hAnsi="Twinkl Cursive Unlooped"/>
        </w:rPr>
        <w:t xml:space="preserve"> and making use of termly assessments.</w:t>
      </w:r>
    </w:p>
    <w:p w14:paraId="19708CA5" w14:textId="12D25474" w:rsidR="00B76B3B" w:rsidRPr="00892215" w:rsidRDefault="00B76B3B" w:rsidP="00892215">
      <w:pPr>
        <w:rPr>
          <w:rFonts w:ascii="Twinkl Cursive Unlooped" w:hAnsi="Twinkl Cursive Unlooped"/>
        </w:rPr>
      </w:pPr>
      <w:r w:rsidRPr="00892215">
        <w:rPr>
          <w:rFonts w:ascii="Twinkl Cursive Unlooped" w:hAnsi="Twinkl Cursive Unlooped"/>
        </w:rPr>
        <w:t xml:space="preserve">If, after a minimum of 6 weeks, there is limited impact upon using at least 3 of the above strategies, then the class teacher </w:t>
      </w:r>
      <w:r w:rsidRPr="00892215">
        <w:rPr>
          <w:rFonts w:ascii="Twinkl Cursive Unlooped" w:hAnsi="Twinkl Cursive Unlooped"/>
        </w:rPr>
        <w:lastRenderedPageBreak/>
        <w:t>would speak with the SENDCo (Mrs Preston)</w:t>
      </w:r>
      <w:r w:rsidR="00892215" w:rsidRPr="00892215">
        <w:rPr>
          <w:rFonts w:ascii="Twinkl Cursive Unlooped" w:hAnsi="Twinkl Cursive Unlooped"/>
        </w:rPr>
        <w:t xml:space="preserve"> and complete a concerns sheet for her, outlining concerns and strategies tried. It may be recommended that Wave 1 strategies are continued for longer or a move to Wave 2.</w:t>
      </w:r>
    </w:p>
    <w:p w14:paraId="68559F35" w14:textId="37C9B415" w:rsidR="00892215" w:rsidRDefault="00892215" w:rsidP="00B76B3B">
      <w:pPr>
        <w:pStyle w:val="ListParagraph"/>
        <w:rPr>
          <w:rFonts w:ascii="Twinkl Cursive Unlooped" w:hAnsi="Twinkl Cursive Unlooped"/>
        </w:rPr>
      </w:pPr>
    </w:p>
    <w:p w14:paraId="500E5ED2" w14:textId="29FE919A" w:rsidR="00892215" w:rsidRDefault="00892215" w:rsidP="00892215">
      <w:pPr>
        <w:pStyle w:val="ListParagraph"/>
        <w:jc w:val="center"/>
        <w:rPr>
          <w:rFonts w:ascii="Twinkl Cursive Unlooped" w:hAnsi="Twinkl Cursive Unlooped"/>
          <w:b/>
          <w:bCs/>
          <w:sz w:val="24"/>
          <w:szCs w:val="24"/>
          <w:u w:val="single"/>
        </w:rPr>
      </w:pPr>
      <w:r w:rsidRPr="00892215">
        <w:rPr>
          <w:rFonts w:ascii="Twinkl Cursive Unlooped" w:hAnsi="Twinkl Cursive Unlooped"/>
          <w:b/>
          <w:bCs/>
          <w:sz w:val="24"/>
          <w:szCs w:val="24"/>
          <w:u w:val="single"/>
        </w:rPr>
        <w:t>Wave 2</w:t>
      </w:r>
    </w:p>
    <w:p w14:paraId="7EE85ACA" w14:textId="4AC75B72" w:rsidR="00892215" w:rsidRPr="00892215" w:rsidRDefault="00892215" w:rsidP="00892215">
      <w:pPr>
        <w:rPr>
          <w:rFonts w:ascii="Twinkl Cursive Unlooped" w:hAnsi="Twinkl Cursive Unlooped"/>
        </w:rPr>
      </w:pPr>
      <w:r w:rsidRPr="00892215">
        <w:rPr>
          <w:rFonts w:ascii="Twinkl Cursive Unlooped" w:hAnsi="Twinkl Cursive Unlooped"/>
        </w:rPr>
        <w:t xml:space="preserve">Wave 2 is begun if the strategies tried at Wave 1 have not reduced concerns or begun to close the gaps in learning. </w:t>
      </w:r>
      <w:r>
        <w:rPr>
          <w:rFonts w:ascii="Twinkl Cursive Unlooped" w:hAnsi="Twinkl Cursive Unlooped"/>
        </w:rPr>
        <w:t xml:space="preserve">Parents and teachers will review the situation and agree the next </w:t>
      </w:r>
      <w:r>
        <w:rPr>
          <w:rFonts w:ascii="Twinkl Cursive Unlooped" w:hAnsi="Twinkl Cursive Unlooped"/>
        </w:rPr>
        <w:lastRenderedPageBreak/>
        <w:t xml:space="preserve">stage. This may include adding the pupil to the SEND register. At this point each pupil will receive an individual provision map, completed termly and shared with parents and pupils. </w:t>
      </w:r>
      <w:r w:rsidRPr="00892215">
        <w:rPr>
          <w:rFonts w:ascii="Twinkl Cursive Unlooped" w:hAnsi="Twinkl Cursive Unlooped"/>
        </w:rPr>
        <w:t>Wave 2 is expected to last a minimum of a term and may include 1 or more of the following:</w:t>
      </w:r>
    </w:p>
    <w:p w14:paraId="262481E9" w14:textId="0D0736E0" w:rsidR="00892215" w:rsidRDefault="00892215" w:rsidP="00892215">
      <w:pPr>
        <w:pStyle w:val="ListParagraph"/>
        <w:numPr>
          <w:ilvl w:val="0"/>
          <w:numId w:val="1"/>
        </w:numPr>
        <w:rPr>
          <w:rFonts w:ascii="Twinkl Cursive Unlooped" w:hAnsi="Twinkl Cursive Unlooped"/>
        </w:rPr>
      </w:pPr>
      <w:r>
        <w:rPr>
          <w:rFonts w:ascii="Twinkl Cursive Unlooped" w:hAnsi="Twinkl Cursive Unlooped"/>
        </w:rPr>
        <w:t xml:space="preserve">Direct intervention from the class teacher or a learning support practitioner that is above what the majority of the class receive. This will often happen within the classroom and may be 1:1 or within a small group. Frequency will </w:t>
      </w:r>
      <w:r>
        <w:rPr>
          <w:rFonts w:ascii="Twinkl Cursive Unlooped" w:hAnsi="Twinkl Cursive Unlooped"/>
        </w:rPr>
        <w:lastRenderedPageBreak/>
        <w:t>vary but should be occurring at least twice a week, in most cases.</w:t>
      </w:r>
    </w:p>
    <w:p w14:paraId="6F96C9A9" w14:textId="12C2F0A1" w:rsidR="00B975D6" w:rsidRDefault="00B975D6" w:rsidP="00B975D6">
      <w:pPr>
        <w:pStyle w:val="ListParagraph"/>
        <w:numPr>
          <w:ilvl w:val="0"/>
          <w:numId w:val="1"/>
        </w:numPr>
        <w:rPr>
          <w:rFonts w:ascii="Twinkl Cursive Unlooped" w:hAnsi="Twinkl Cursive Unlooped"/>
        </w:rPr>
      </w:pPr>
      <w:r>
        <w:rPr>
          <w:rFonts w:ascii="Twinkl Cursive Unlooped" w:hAnsi="Twinkl Cursive Unlooped"/>
        </w:rPr>
        <w:t xml:space="preserve">Providing the pupil with specialised equipment </w:t>
      </w:r>
      <w:proofErr w:type="spellStart"/>
      <w:r>
        <w:rPr>
          <w:rFonts w:ascii="Twinkl Cursive Unlooped" w:hAnsi="Twinkl Cursive Unlooped"/>
        </w:rPr>
        <w:t>eg</w:t>
      </w:r>
      <w:proofErr w:type="spellEnd"/>
      <w:r>
        <w:rPr>
          <w:rFonts w:ascii="Twinkl Cursive Unlooped" w:hAnsi="Twinkl Cursive Unlooped"/>
        </w:rPr>
        <w:t>. pencil grip, sloped board, coloured overlay</w:t>
      </w:r>
      <w:r w:rsidR="00614570">
        <w:rPr>
          <w:rFonts w:ascii="Twinkl Cursive Unlooped" w:hAnsi="Twinkl Cursive Unlooped"/>
        </w:rPr>
        <w:t>.</w:t>
      </w:r>
    </w:p>
    <w:p w14:paraId="12208ED9" w14:textId="2B4185A0" w:rsidR="00892215" w:rsidRDefault="00B975D6" w:rsidP="00892215">
      <w:pPr>
        <w:pStyle w:val="ListParagraph"/>
        <w:numPr>
          <w:ilvl w:val="0"/>
          <w:numId w:val="1"/>
        </w:numPr>
        <w:rPr>
          <w:rFonts w:ascii="Twinkl Cursive Unlooped" w:hAnsi="Twinkl Cursive Unlooped"/>
        </w:rPr>
      </w:pPr>
      <w:r>
        <w:rPr>
          <w:rFonts w:ascii="Twinkl Cursive Unlooped" w:hAnsi="Twinkl Cursive Unlooped"/>
        </w:rPr>
        <w:t>Targeted support from within school from specially trained staff. This could include issues relating to mental health and well-being, bereavement, friendship issues or having English as an additional language.</w:t>
      </w:r>
    </w:p>
    <w:p w14:paraId="5F90D2C2" w14:textId="70E0F8DA" w:rsidR="00B975D6" w:rsidRDefault="00B975D6" w:rsidP="00892215">
      <w:pPr>
        <w:pStyle w:val="ListParagraph"/>
        <w:numPr>
          <w:ilvl w:val="0"/>
          <w:numId w:val="1"/>
        </w:numPr>
        <w:rPr>
          <w:rFonts w:ascii="Twinkl Cursive Unlooped" w:hAnsi="Twinkl Cursive Unlooped"/>
        </w:rPr>
      </w:pPr>
      <w:r>
        <w:rPr>
          <w:rFonts w:ascii="Twinkl Cursive Unlooped" w:hAnsi="Twinkl Cursive Unlooped"/>
        </w:rPr>
        <w:t>Targeted booster group work in 1 or more curriculum areas.</w:t>
      </w:r>
    </w:p>
    <w:p w14:paraId="01B7C3A0" w14:textId="44EFB055" w:rsidR="00B975D6" w:rsidRDefault="00B975D6" w:rsidP="00892215">
      <w:pPr>
        <w:pStyle w:val="ListParagraph"/>
        <w:numPr>
          <w:ilvl w:val="0"/>
          <w:numId w:val="1"/>
        </w:numPr>
        <w:rPr>
          <w:rFonts w:ascii="Twinkl Cursive Unlooped" w:hAnsi="Twinkl Cursive Unlooped"/>
        </w:rPr>
      </w:pPr>
      <w:r>
        <w:rPr>
          <w:rFonts w:ascii="Twinkl Cursive Unlooped" w:hAnsi="Twinkl Cursive Unlooped"/>
        </w:rPr>
        <w:lastRenderedPageBreak/>
        <w:t>Assisted technology to increase access to the curriculum.</w:t>
      </w:r>
    </w:p>
    <w:p w14:paraId="3A4C7BEE" w14:textId="146898FA" w:rsidR="00B975D6" w:rsidRDefault="00B975D6" w:rsidP="00B975D6">
      <w:pPr>
        <w:rPr>
          <w:rFonts w:ascii="Twinkl Cursive Unlooped" w:hAnsi="Twinkl Cursive Unlooped"/>
        </w:rPr>
      </w:pPr>
      <w:r>
        <w:rPr>
          <w:rFonts w:ascii="Twinkl Cursive Unlooped" w:hAnsi="Twinkl Cursive Unlooped"/>
        </w:rPr>
        <w:t>The majority of pupils will have their needs met at Wave 1 or 2 and will continue to receive support at this level as they move through school and gaps in learning continue to shrink.</w:t>
      </w:r>
    </w:p>
    <w:p w14:paraId="0BC1660C" w14:textId="09E418A0" w:rsidR="00B975D6" w:rsidRDefault="00B975D6" w:rsidP="00B975D6">
      <w:pPr>
        <w:rPr>
          <w:rFonts w:ascii="Twinkl Cursive Unlooped" w:hAnsi="Twinkl Cursive Unlooped"/>
        </w:rPr>
      </w:pPr>
      <w:r>
        <w:rPr>
          <w:rFonts w:ascii="Twinkl Cursive Unlooped" w:hAnsi="Twinkl Cursive Unlooped"/>
        </w:rPr>
        <w:t>A very small proportion of pupils will need to access some specialist support from an external provider. The class teacher, parents and SENDCo will meet to discuss if this is considered appropriate and an agreed plan of action will be drawn up as a result.</w:t>
      </w:r>
    </w:p>
    <w:p w14:paraId="0E915A84" w14:textId="02C8E7CB" w:rsidR="00B975D6" w:rsidRPr="00B975D6" w:rsidRDefault="00B975D6" w:rsidP="00B975D6">
      <w:pPr>
        <w:jc w:val="center"/>
        <w:rPr>
          <w:rFonts w:ascii="Twinkl Cursive Unlooped" w:hAnsi="Twinkl Cursive Unlooped"/>
          <w:b/>
          <w:bCs/>
          <w:sz w:val="24"/>
          <w:szCs w:val="24"/>
          <w:u w:val="single"/>
        </w:rPr>
      </w:pPr>
      <w:r w:rsidRPr="00B975D6">
        <w:rPr>
          <w:rFonts w:ascii="Twinkl Cursive Unlooped" w:hAnsi="Twinkl Cursive Unlooped"/>
          <w:b/>
          <w:bCs/>
          <w:sz w:val="24"/>
          <w:szCs w:val="24"/>
          <w:u w:val="single"/>
        </w:rPr>
        <w:lastRenderedPageBreak/>
        <w:t>Wave 3</w:t>
      </w:r>
    </w:p>
    <w:p w14:paraId="7071031A" w14:textId="74F2AAE5" w:rsidR="00B975D6" w:rsidRDefault="00B975D6" w:rsidP="00B975D6">
      <w:pPr>
        <w:rPr>
          <w:rFonts w:ascii="Twinkl Cursive Unlooped" w:hAnsi="Twinkl Cursive Unlooped"/>
        </w:rPr>
      </w:pPr>
      <w:r>
        <w:rPr>
          <w:rFonts w:ascii="Twinkl Cursive Unlooped" w:hAnsi="Twinkl Cursive Unlooped"/>
        </w:rPr>
        <w:t xml:space="preserve">Wave 3 provision usually involves other professionals coming into school to work with pupils and their families. The pupil is considered to have a high level of SEND and will </w:t>
      </w:r>
      <w:r w:rsidR="00B93E88">
        <w:rPr>
          <w:rFonts w:ascii="Twinkl Cursive Unlooped" w:hAnsi="Twinkl Cursive Unlooped"/>
        </w:rPr>
        <w:t xml:space="preserve">probably </w:t>
      </w:r>
      <w:r>
        <w:rPr>
          <w:rFonts w:ascii="Twinkl Cursive Unlooped" w:hAnsi="Twinkl Cursive Unlooped"/>
        </w:rPr>
        <w:t>need long-term support in school.</w:t>
      </w:r>
      <w:r w:rsidR="00B93E88">
        <w:rPr>
          <w:rFonts w:ascii="Twinkl Cursive Unlooped" w:hAnsi="Twinkl Cursive Unlooped"/>
        </w:rPr>
        <w:t xml:space="preserve"> At this stage parental permission is sought to involve professionals from outside school and in many cases a report or parental consultation is involved. Professionals include:</w:t>
      </w:r>
    </w:p>
    <w:p w14:paraId="1C931AF7" w14:textId="527F4C0B"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Educational Psychologists (EP)</w:t>
      </w:r>
    </w:p>
    <w:p w14:paraId="36BCB73E" w14:textId="7895366E"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lastRenderedPageBreak/>
        <w:t>Learning Support Advisory teachers (LSAT)</w:t>
      </w:r>
    </w:p>
    <w:p w14:paraId="0F562482" w14:textId="54CB1E38"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Behaviour Support and Advisory teachers (BSAT)</w:t>
      </w:r>
    </w:p>
    <w:p w14:paraId="0F532C47" w14:textId="662690D9"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Sensory Inclusion Service (SIS)</w:t>
      </w:r>
    </w:p>
    <w:p w14:paraId="708FBAF5" w14:textId="54AB4241"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Speech and Language Therapists (SALT)</w:t>
      </w:r>
    </w:p>
    <w:p w14:paraId="4919AC50" w14:textId="18F81B63"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The school nurse</w:t>
      </w:r>
    </w:p>
    <w:p w14:paraId="013F71FF" w14:textId="15109A42"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Occupational Therapist (OT)</w:t>
      </w:r>
    </w:p>
    <w:p w14:paraId="38FA8854" w14:textId="76BD0290" w:rsidR="00B93E88" w:rsidRDefault="00B93E88" w:rsidP="00B93E88">
      <w:pPr>
        <w:pStyle w:val="ListParagraph"/>
        <w:numPr>
          <w:ilvl w:val="0"/>
          <w:numId w:val="2"/>
        </w:numPr>
        <w:rPr>
          <w:rFonts w:ascii="Twinkl Cursive Unlooped" w:hAnsi="Twinkl Cursive Unlooped"/>
        </w:rPr>
      </w:pPr>
      <w:r>
        <w:rPr>
          <w:rFonts w:ascii="Twinkl Cursive Unlooped" w:hAnsi="Twinkl Cursive Unlooped"/>
        </w:rPr>
        <w:t>Medical professionals</w:t>
      </w:r>
    </w:p>
    <w:p w14:paraId="626B0A4E" w14:textId="5B9607EF" w:rsidR="00B93E88" w:rsidRDefault="00B93E88" w:rsidP="00B93E88">
      <w:pPr>
        <w:rPr>
          <w:rFonts w:ascii="Twinkl Cursive Unlooped" w:hAnsi="Twinkl Cursive Unlooped"/>
        </w:rPr>
      </w:pPr>
      <w:r>
        <w:rPr>
          <w:rFonts w:ascii="Twinkl Cursive Unlooped" w:hAnsi="Twinkl Cursive Unlooped"/>
        </w:rPr>
        <w:lastRenderedPageBreak/>
        <w:t>On a very small number of occasions school will need to make a referral to a panel of experts for additional support or funding to meet the needs of a pupil. This could be related to any area of SEND but defines the point at which the school is finding it difficult to meet the needs of the pupil from within the resources</w:t>
      </w:r>
      <w:r w:rsidR="00614570">
        <w:rPr>
          <w:rFonts w:ascii="Twinkl Cursive Unlooped" w:hAnsi="Twinkl Cursive Unlooped"/>
        </w:rPr>
        <w:t xml:space="preserve"> of the school. All families who reach this point have generally been working with the school for a long time and have a close working relationship with school staff.</w:t>
      </w:r>
    </w:p>
    <w:p w14:paraId="25BB458D" w14:textId="798E066F" w:rsidR="00614570" w:rsidRPr="00B93E88" w:rsidRDefault="00614570" w:rsidP="00B93E88">
      <w:pPr>
        <w:rPr>
          <w:rFonts w:ascii="Twinkl Cursive Unlooped" w:hAnsi="Twinkl Cursive Unlooped"/>
        </w:rPr>
      </w:pPr>
      <w:r>
        <w:rPr>
          <w:rFonts w:ascii="Twinkl Cursive Unlooped" w:hAnsi="Twinkl Cursive Unlooped"/>
        </w:rPr>
        <w:lastRenderedPageBreak/>
        <w:t xml:space="preserve">For a very small </w:t>
      </w:r>
      <w:r w:rsidR="0044135B">
        <w:rPr>
          <w:rFonts w:ascii="Twinkl Cursive Unlooped" w:hAnsi="Twinkl Cursive Unlooped"/>
        </w:rPr>
        <w:t>number</w:t>
      </w:r>
      <w:r>
        <w:rPr>
          <w:rFonts w:ascii="Twinkl Cursive Unlooped" w:hAnsi="Twinkl Cursive Unlooped"/>
        </w:rPr>
        <w:t xml:space="preserve"> of pupils with high levels of need relating to cognition and learning, a place in the school’s specialist provision, Basecamp, may be considered</w:t>
      </w:r>
      <w:r w:rsidR="0044135B">
        <w:rPr>
          <w:rFonts w:ascii="Twinkl Cursive Unlooped" w:hAnsi="Twinkl Cursive Unlooped"/>
        </w:rPr>
        <w:t xml:space="preserve"> in Years 1 to 5</w:t>
      </w:r>
      <w:r>
        <w:rPr>
          <w:rFonts w:ascii="Twinkl Cursive Unlooped" w:hAnsi="Twinkl Cursive Unlooped"/>
        </w:rPr>
        <w:t>.</w:t>
      </w:r>
      <w:r w:rsidR="0044135B">
        <w:rPr>
          <w:rFonts w:ascii="Twinkl Cursive Unlooped" w:hAnsi="Twinkl Cursive Unlooped"/>
        </w:rPr>
        <w:t xml:space="preserve"> Places are reviewed termly in this provision and may be part or full time.</w:t>
      </w:r>
    </w:p>
    <w:sectPr w:rsidR="00614570" w:rsidRPr="00B93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644A7"/>
    <w:multiLevelType w:val="hybridMultilevel"/>
    <w:tmpl w:val="65DE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D4DC2"/>
    <w:multiLevelType w:val="hybridMultilevel"/>
    <w:tmpl w:val="A31A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B4"/>
    <w:rsid w:val="00424DB4"/>
    <w:rsid w:val="0044135B"/>
    <w:rsid w:val="00565EFF"/>
    <w:rsid w:val="00614570"/>
    <w:rsid w:val="007A1CEC"/>
    <w:rsid w:val="00892215"/>
    <w:rsid w:val="00B54196"/>
    <w:rsid w:val="00B76B3B"/>
    <w:rsid w:val="00B93E88"/>
    <w:rsid w:val="00B97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6D44"/>
  <w15:chartTrackingRefBased/>
  <w15:docId w15:val="{0307D5BA-92D0-427F-A37A-013FBCE8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9888410B7F324E934CEA0A709324FE" ma:contentTypeVersion="13" ma:contentTypeDescription="Create a new document." ma:contentTypeScope="" ma:versionID="e00881d721f422f85f951611f66ade3d">
  <xsd:schema xmlns:xsd="http://www.w3.org/2001/XMLSchema" xmlns:xs="http://www.w3.org/2001/XMLSchema" xmlns:p="http://schemas.microsoft.com/office/2006/metadata/properties" xmlns:ns3="2bb3cb7e-1c3e-4e7f-a78c-9818b363abe5" xmlns:ns4="7c74246e-2405-462f-95a3-d7b6561fcf56" targetNamespace="http://schemas.microsoft.com/office/2006/metadata/properties" ma:root="true" ma:fieldsID="7d7aa471b8a29edd03d7750d75103e18" ns3:_="" ns4:_="">
    <xsd:import namespace="2bb3cb7e-1c3e-4e7f-a78c-9818b363abe5"/>
    <xsd:import namespace="7c74246e-2405-462f-95a3-d7b6561fcf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cb7e-1c3e-4e7f-a78c-9818b363a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4246e-2405-462f-95a3-d7b6561fcf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3CDF2-FE89-4782-920A-32C78FD59BC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bb3cb7e-1c3e-4e7f-a78c-9818b363abe5"/>
    <ds:schemaRef ds:uri="http://purl.org/dc/terms/"/>
    <ds:schemaRef ds:uri="http://schemas.openxmlformats.org/package/2006/metadata/core-properties"/>
    <ds:schemaRef ds:uri="7c74246e-2405-462f-95a3-d7b6561fcf56"/>
    <ds:schemaRef ds:uri="http://www.w3.org/XML/1998/namespace"/>
  </ds:schemaRefs>
</ds:datastoreItem>
</file>

<file path=customXml/itemProps2.xml><?xml version="1.0" encoding="utf-8"?>
<ds:datastoreItem xmlns:ds="http://schemas.openxmlformats.org/officeDocument/2006/customXml" ds:itemID="{B2D7033C-87C4-483A-B073-C0AF8FF01F28}">
  <ds:schemaRefs>
    <ds:schemaRef ds:uri="http://schemas.microsoft.com/sharepoint/v3/contenttype/forms"/>
  </ds:schemaRefs>
</ds:datastoreItem>
</file>

<file path=customXml/itemProps3.xml><?xml version="1.0" encoding="utf-8"?>
<ds:datastoreItem xmlns:ds="http://schemas.openxmlformats.org/officeDocument/2006/customXml" ds:itemID="{AC7C1327-7332-436A-8AF5-B49FB3EE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3cb7e-1c3e-4e7f-a78c-9818b363abe5"/>
    <ds:schemaRef ds:uri="7c74246e-2405-462f-95a3-d7b6561fc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Joanne</dc:creator>
  <cp:keywords/>
  <dc:description/>
  <cp:lastModifiedBy>Stephenson, Lesley</cp:lastModifiedBy>
  <cp:revision>2</cp:revision>
  <dcterms:created xsi:type="dcterms:W3CDTF">2021-09-21T19:31:00Z</dcterms:created>
  <dcterms:modified xsi:type="dcterms:W3CDTF">2021-09-21T19:31:00Z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0x010100C69888410B7F324E934CEA0A709324FE</vt:lpwstr>
  </property>
</Properties>
</file>